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E27BD" w14:textId="77777777" w:rsidR="006B0C07" w:rsidRDefault="006B0C07" w:rsidP="006B0C07">
      <w:pPr>
        <w:spacing w:line="360" w:lineRule="auto"/>
        <w:jc w:val="center"/>
        <w:rPr>
          <w:rFonts w:ascii="黑体" w:eastAsia="黑体" w:hAnsi="黑体"/>
          <w:sz w:val="40"/>
          <w:szCs w:val="44"/>
        </w:rPr>
      </w:pPr>
      <w:r w:rsidRPr="001E6E47">
        <w:rPr>
          <w:rFonts w:ascii="黑体" w:eastAsia="黑体" w:hAnsi="黑体" w:hint="eastAsia"/>
          <w:sz w:val="40"/>
          <w:szCs w:val="44"/>
        </w:rPr>
        <w:t>广东省特种工程塑料重点实验室</w:t>
      </w:r>
    </w:p>
    <w:p w14:paraId="00F74C7D" w14:textId="77777777" w:rsidR="006B0C07" w:rsidRDefault="006B0C07" w:rsidP="006B0C07">
      <w:pPr>
        <w:spacing w:line="360" w:lineRule="auto"/>
        <w:jc w:val="center"/>
        <w:rPr>
          <w:rFonts w:ascii="黑体" w:eastAsia="黑体" w:hAnsi="黑体"/>
          <w:sz w:val="40"/>
          <w:szCs w:val="44"/>
        </w:rPr>
      </w:pPr>
      <w:r w:rsidRPr="001E6E47">
        <w:rPr>
          <w:rFonts w:ascii="黑体" w:eastAsia="黑体" w:hAnsi="黑体" w:hint="eastAsia"/>
          <w:sz w:val="40"/>
          <w:szCs w:val="44"/>
        </w:rPr>
        <w:t>开放基金管理办法</w:t>
      </w:r>
    </w:p>
    <w:p w14:paraId="2A3E0E2F" w14:textId="77777777" w:rsidR="006B0C07" w:rsidRPr="001E6E47" w:rsidRDefault="006B0C07" w:rsidP="006B0C07">
      <w:pPr>
        <w:spacing w:line="360" w:lineRule="auto"/>
        <w:jc w:val="center"/>
        <w:rPr>
          <w:rFonts w:ascii="黑体" w:eastAsia="黑体" w:hAnsi="黑体"/>
          <w:sz w:val="10"/>
          <w:szCs w:val="11"/>
        </w:rPr>
      </w:pPr>
    </w:p>
    <w:p w14:paraId="29B2F273"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一、总则</w:t>
      </w:r>
    </w:p>
    <w:p w14:paraId="510BEECB"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广东省特种工程塑料重点实验室（以下简称</w:t>
      </w:r>
      <w:r w:rsidRPr="001E6E47">
        <w:rPr>
          <w:rFonts w:ascii="仿宋" w:eastAsia="仿宋" w:hAnsi="仿宋"/>
          <w:sz w:val="28"/>
          <w:szCs w:val="32"/>
        </w:rPr>
        <w:t>“</w:t>
      </w:r>
      <w:r w:rsidRPr="001E6E47">
        <w:rPr>
          <w:rFonts w:ascii="仿宋" w:eastAsia="仿宋" w:hAnsi="仿宋" w:hint="eastAsia"/>
          <w:sz w:val="28"/>
          <w:szCs w:val="32"/>
        </w:rPr>
        <w:t>实验室</w:t>
      </w:r>
      <w:r w:rsidRPr="001E6E47">
        <w:rPr>
          <w:rFonts w:ascii="仿宋" w:eastAsia="仿宋" w:hAnsi="仿宋"/>
          <w:sz w:val="28"/>
          <w:szCs w:val="32"/>
        </w:rPr>
        <w:t>”</w:t>
      </w:r>
      <w:r w:rsidRPr="001E6E47">
        <w:rPr>
          <w:rFonts w:ascii="仿宋" w:eastAsia="仿宋" w:hAnsi="仿宋" w:hint="eastAsia"/>
          <w:sz w:val="28"/>
          <w:szCs w:val="32"/>
        </w:rPr>
        <w:t>）是以</w:t>
      </w:r>
      <w:r w:rsidRPr="001E6E47">
        <w:rPr>
          <w:rFonts w:ascii="仿宋" w:eastAsia="仿宋" w:hAnsi="仿宋" w:hint="eastAsia"/>
          <w:b/>
          <w:bCs/>
          <w:sz w:val="28"/>
          <w:szCs w:val="32"/>
        </w:rPr>
        <w:t>金发科技股份有限公司</w:t>
      </w:r>
      <w:r w:rsidRPr="001E6E47">
        <w:rPr>
          <w:rFonts w:ascii="仿宋" w:eastAsia="仿宋" w:hAnsi="仿宋" w:hint="eastAsia"/>
          <w:sz w:val="28"/>
          <w:szCs w:val="32"/>
        </w:rPr>
        <w:t>为依托单位，向省内外开放的省级科研创新平台。面向国家先进高分子材料战略需求和广东省</w:t>
      </w:r>
      <w:r w:rsidRPr="001E6E47">
        <w:rPr>
          <w:rFonts w:ascii="仿宋" w:eastAsia="仿宋" w:hAnsi="仿宋"/>
          <w:sz w:val="28"/>
          <w:szCs w:val="32"/>
        </w:rPr>
        <w:t>“</w:t>
      </w:r>
      <w:r w:rsidRPr="001E6E47">
        <w:rPr>
          <w:rFonts w:ascii="仿宋" w:eastAsia="仿宋" w:hAnsi="仿宋" w:hint="eastAsia"/>
          <w:sz w:val="28"/>
          <w:szCs w:val="32"/>
        </w:rPr>
        <w:t>制造业当家</w:t>
      </w:r>
      <w:r w:rsidRPr="001E6E47">
        <w:rPr>
          <w:rFonts w:ascii="仿宋" w:eastAsia="仿宋" w:hAnsi="仿宋"/>
          <w:sz w:val="28"/>
          <w:szCs w:val="32"/>
        </w:rPr>
        <w:t>”</w:t>
      </w:r>
      <w:r w:rsidRPr="001E6E47">
        <w:rPr>
          <w:rFonts w:ascii="仿宋" w:eastAsia="仿宋" w:hAnsi="仿宋" w:hint="eastAsia"/>
          <w:sz w:val="28"/>
          <w:szCs w:val="32"/>
        </w:rPr>
        <w:t>产业发展要求，基于依托单位金发科技在特种工程塑料领域产业化基础和技术优势，</w:t>
      </w:r>
      <w:r w:rsidRPr="00645735">
        <w:rPr>
          <w:rFonts w:ascii="仿宋" w:eastAsia="仿宋" w:hAnsi="仿宋" w:hint="eastAsia"/>
          <w:sz w:val="28"/>
          <w:szCs w:val="32"/>
        </w:rPr>
        <w:t>实验室发展目标为：开展特种工程塑料高性能化、功能化的应用基础研究和关键制备技术研发，攻克制约我国特种工程塑料产业链自主可控的关键瓶颈问题，促进特种工程塑料在航空航天、新能源汽车、电子信息等战略领域的成果转化应用；开展特种工程塑料新结构、新性能、新工艺的前沿探索，完善特种工程塑料领域创新研发体系，打造广东省特种工程塑料领域</w:t>
      </w:r>
      <w:r w:rsidRPr="00645735">
        <w:rPr>
          <w:rFonts w:ascii="仿宋" w:eastAsia="仿宋" w:hAnsi="仿宋"/>
          <w:sz w:val="28"/>
          <w:szCs w:val="32"/>
        </w:rPr>
        <w:t>“</w:t>
      </w:r>
      <w:r w:rsidRPr="00645735">
        <w:rPr>
          <w:rFonts w:ascii="仿宋" w:eastAsia="仿宋" w:hAnsi="仿宋" w:hint="eastAsia"/>
          <w:sz w:val="28"/>
          <w:szCs w:val="32"/>
        </w:rPr>
        <w:t>产学研用</w:t>
      </w:r>
      <w:r w:rsidRPr="00645735">
        <w:rPr>
          <w:rFonts w:ascii="仿宋" w:eastAsia="仿宋" w:hAnsi="仿宋"/>
          <w:sz w:val="28"/>
          <w:szCs w:val="32"/>
        </w:rPr>
        <w:t>”</w:t>
      </w:r>
      <w:r w:rsidRPr="00645735">
        <w:rPr>
          <w:rFonts w:ascii="仿宋" w:eastAsia="仿宋" w:hAnsi="仿宋" w:hint="eastAsia"/>
          <w:sz w:val="28"/>
          <w:szCs w:val="32"/>
        </w:rPr>
        <w:t>结合的技术创新基地、高层次人才培养基地和高技术辐射基地。</w:t>
      </w:r>
    </w:p>
    <w:p w14:paraId="51D4CF1A"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实验室围绕核心研究方向设置开放基金，支持</w:t>
      </w:r>
      <w:r w:rsidRPr="001E6E47">
        <w:rPr>
          <w:rFonts w:ascii="仿宋" w:eastAsia="仿宋" w:hAnsi="仿宋" w:hint="eastAsia"/>
          <w:b/>
          <w:bCs/>
          <w:sz w:val="28"/>
          <w:szCs w:val="32"/>
        </w:rPr>
        <w:t>本实验室（金发科技）以外</w:t>
      </w:r>
      <w:r w:rsidRPr="001E6E47">
        <w:rPr>
          <w:rFonts w:ascii="仿宋" w:eastAsia="仿宋" w:hAnsi="仿宋" w:hint="eastAsia"/>
          <w:sz w:val="28"/>
          <w:szCs w:val="32"/>
        </w:rPr>
        <w:t>的科研人员从事高水平基础性、前沿性、探索性研究，以及和本实验室重大产业化在</w:t>
      </w:r>
      <w:proofErr w:type="gramStart"/>
      <w:r w:rsidRPr="001E6E47">
        <w:rPr>
          <w:rFonts w:ascii="仿宋" w:eastAsia="仿宋" w:hAnsi="仿宋" w:hint="eastAsia"/>
          <w:sz w:val="28"/>
          <w:szCs w:val="32"/>
        </w:rPr>
        <w:t>研</w:t>
      </w:r>
      <w:proofErr w:type="gramEnd"/>
      <w:r w:rsidRPr="001E6E47">
        <w:rPr>
          <w:rFonts w:ascii="仿宋" w:eastAsia="仿宋" w:hAnsi="仿宋" w:hint="eastAsia"/>
          <w:sz w:val="28"/>
          <w:szCs w:val="32"/>
        </w:rPr>
        <w:t>项目联合资助的交叉研究课题。</w:t>
      </w:r>
    </w:p>
    <w:p w14:paraId="6C1A096F" w14:textId="77777777" w:rsidR="006B0C07" w:rsidRPr="00F924FD" w:rsidRDefault="006B0C07" w:rsidP="006B0C07">
      <w:pPr>
        <w:spacing w:line="360" w:lineRule="auto"/>
        <w:ind w:firstLineChars="200" w:firstLine="560"/>
        <w:jc w:val="both"/>
        <w:rPr>
          <w:rFonts w:ascii="仿宋" w:eastAsia="仿宋" w:hAnsi="仿宋"/>
          <w:sz w:val="28"/>
          <w:szCs w:val="32"/>
        </w:rPr>
      </w:pPr>
      <w:r w:rsidRPr="00F924FD">
        <w:rPr>
          <w:rFonts w:ascii="仿宋" w:eastAsia="仿宋" w:hAnsi="仿宋" w:hint="eastAsia"/>
          <w:sz w:val="28"/>
          <w:szCs w:val="32"/>
        </w:rPr>
        <w:t>目前实验室设置4个重点研究领域：</w:t>
      </w:r>
    </w:p>
    <w:p w14:paraId="3DE8E43B" w14:textId="77777777" w:rsidR="006B0C07" w:rsidRPr="00645735" w:rsidRDefault="006B0C07" w:rsidP="006B0C07">
      <w:pPr>
        <w:spacing w:line="360" w:lineRule="auto"/>
        <w:ind w:firstLineChars="200" w:firstLine="560"/>
        <w:jc w:val="both"/>
        <w:rPr>
          <w:rFonts w:ascii="仿宋" w:eastAsia="仿宋" w:hAnsi="仿宋"/>
          <w:sz w:val="28"/>
          <w:szCs w:val="32"/>
        </w:rPr>
      </w:pPr>
      <w:r w:rsidRPr="00645735">
        <w:rPr>
          <w:rFonts w:ascii="仿宋" w:eastAsia="仿宋" w:hAnsi="仿宋" w:hint="eastAsia"/>
          <w:sz w:val="28"/>
          <w:szCs w:val="32"/>
        </w:rPr>
        <w:t>1.</w:t>
      </w:r>
      <w:r w:rsidRPr="00645735">
        <w:rPr>
          <w:rFonts w:ascii="仿宋" w:eastAsia="仿宋" w:hAnsi="仿宋" w:hint="eastAsia"/>
          <w:b/>
          <w:bCs/>
          <w:sz w:val="28"/>
          <w:szCs w:val="32"/>
        </w:rPr>
        <w:t>特种工程塑料分子设计与绿色合成方向</w:t>
      </w:r>
      <w:r w:rsidRPr="00645735">
        <w:rPr>
          <w:rFonts w:ascii="仿宋" w:eastAsia="仿宋" w:hAnsi="仿宋" w:hint="eastAsia"/>
          <w:sz w:val="28"/>
          <w:szCs w:val="32"/>
        </w:rPr>
        <w:t xml:space="preserve"> (1) 耐高温聚芳醚/聚酰亚胺分子设计与可控聚合研究 (2) 低碳环保生物基特种工程塑料合</w:t>
      </w:r>
      <w:r w:rsidRPr="00645735">
        <w:rPr>
          <w:rFonts w:ascii="仿宋" w:eastAsia="仿宋" w:hAnsi="仿宋" w:hint="eastAsia"/>
          <w:sz w:val="28"/>
          <w:szCs w:val="32"/>
        </w:rPr>
        <w:lastRenderedPageBreak/>
        <w:t>成路线开发 (3) 功能性特种工程塑料（耐候、阻燃、绝缘等）结构设计研究</w:t>
      </w:r>
    </w:p>
    <w:p w14:paraId="2A887D7B" w14:textId="6FD7B325" w:rsidR="006B0C07" w:rsidRPr="00645735" w:rsidRDefault="006B0C07" w:rsidP="006B0C07">
      <w:pPr>
        <w:spacing w:line="360" w:lineRule="auto"/>
        <w:ind w:firstLineChars="200" w:firstLine="560"/>
        <w:jc w:val="both"/>
        <w:rPr>
          <w:rFonts w:ascii="仿宋" w:eastAsia="仿宋" w:hAnsi="仿宋"/>
          <w:sz w:val="28"/>
          <w:szCs w:val="32"/>
        </w:rPr>
      </w:pPr>
      <w:r w:rsidRPr="00645735">
        <w:rPr>
          <w:rFonts w:ascii="仿宋" w:eastAsia="仿宋" w:hAnsi="仿宋" w:hint="eastAsia"/>
          <w:sz w:val="28"/>
          <w:szCs w:val="32"/>
        </w:rPr>
        <w:t>2.</w:t>
      </w:r>
      <w:r w:rsidRPr="00645735">
        <w:rPr>
          <w:rFonts w:ascii="仿宋" w:eastAsia="仿宋" w:hAnsi="仿宋" w:hint="eastAsia"/>
          <w:b/>
          <w:bCs/>
          <w:sz w:val="28"/>
          <w:szCs w:val="32"/>
        </w:rPr>
        <w:t>特种工程塑料加工与高性能改性方向</w:t>
      </w:r>
      <w:r w:rsidRPr="00645735">
        <w:rPr>
          <w:rFonts w:ascii="仿宋" w:eastAsia="仿宋" w:hAnsi="仿宋" w:hint="eastAsia"/>
          <w:sz w:val="28"/>
          <w:szCs w:val="32"/>
        </w:rPr>
        <w:t xml:space="preserve"> (1) 特种工程塑料无机/有机复合</w:t>
      </w:r>
      <w:r w:rsidR="00645735" w:rsidRPr="00645735">
        <w:rPr>
          <w:rFonts w:ascii="仿宋" w:eastAsia="仿宋" w:hAnsi="仿宋" w:hint="eastAsia"/>
          <w:sz w:val="28"/>
          <w:szCs w:val="32"/>
        </w:rPr>
        <w:t>加工、</w:t>
      </w:r>
      <w:r w:rsidRPr="00645735">
        <w:rPr>
          <w:rFonts w:ascii="仿宋" w:eastAsia="仿宋" w:hAnsi="仿宋" w:hint="eastAsia"/>
          <w:sz w:val="28"/>
          <w:szCs w:val="32"/>
        </w:rPr>
        <w:t>改性技术研究 (2) 极端服役环境下特种工程塑料结构性能演化规律研究 (3) 连续化低能耗绿色加工工艺技术开发</w:t>
      </w:r>
    </w:p>
    <w:p w14:paraId="5142AD8D" w14:textId="77777777" w:rsidR="006B0C07" w:rsidRPr="00F924FD" w:rsidRDefault="006B0C07" w:rsidP="006B0C07">
      <w:pPr>
        <w:spacing w:line="360" w:lineRule="auto"/>
        <w:ind w:firstLineChars="200" w:firstLine="560"/>
        <w:jc w:val="both"/>
        <w:rPr>
          <w:rFonts w:ascii="仿宋" w:eastAsia="仿宋" w:hAnsi="仿宋"/>
          <w:sz w:val="28"/>
          <w:szCs w:val="32"/>
        </w:rPr>
      </w:pPr>
      <w:r w:rsidRPr="00645735">
        <w:rPr>
          <w:rFonts w:ascii="仿宋" w:eastAsia="仿宋" w:hAnsi="仿宋" w:hint="eastAsia"/>
          <w:sz w:val="28"/>
          <w:szCs w:val="32"/>
        </w:rPr>
        <w:t>3.</w:t>
      </w:r>
      <w:r w:rsidRPr="00645735">
        <w:rPr>
          <w:rFonts w:ascii="仿宋" w:eastAsia="仿宋" w:hAnsi="仿宋" w:hint="eastAsia"/>
          <w:b/>
          <w:bCs/>
          <w:sz w:val="28"/>
          <w:szCs w:val="32"/>
        </w:rPr>
        <w:t>特种工程塑料高端应用开发方向</w:t>
      </w:r>
      <w:r w:rsidRPr="00645735">
        <w:rPr>
          <w:rFonts w:ascii="仿宋" w:eastAsia="仿宋" w:hAnsi="仿宋" w:hint="eastAsia"/>
          <w:sz w:val="28"/>
          <w:szCs w:val="32"/>
        </w:rPr>
        <w:t xml:space="preserve"> (1) 新能源动力电池领域高安全特种工程塑料关键部件开发 (2) 5G/电子信息领域高绝缘低</w:t>
      </w:r>
      <w:proofErr w:type="gramStart"/>
      <w:r w:rsidRPr="00645735">
        <w:rPr>
          <w:rFonts w:ascii="仿宋" w:eastAsia="仿宋" w:hAnsi="仿宋" w:hint="eastAsia"/>
          <w:sz w:val="28"/>
          <w:szCs w:val="32"/>
        </w:rPr>
        <w:t>介</w:t>
      </w:r>
      <w:proofErr w:type="gramEnd"/>
      <w:r w:rsidRPr="00645735">
        <w:rPr>
          <w:rFonts w:ascii="仿宋" w:eastAsia="仿宋" w:hAnsi="仿宋" w:hint="eastAsia"/>
          <w:sz w:val="28"/>
          <w:szCs w:val="32"/>
        </w:rPr>
        <w:t>电特种工程塑料材料研发 (3) 航空航天领域耐高温/耐辐射特种工程塑料应</w:t>
      </w:r>
      <w:r w:rsidRPr="00F924FD">
        <w:rPr>
          <w:rFonts w:ascii="仿宋" w:eastAsia="仿宋" w:hAnsi="仿宋" w:hint="eastAsia"/>
          <w:sz w:val="28"/>
          <w:szCs w:val="32"/>
        </w:rPr>
        <w:t>用研究</w:t>
      </w:r>
    </w:p>
    <w:p w14:paraId="0608DA36" w14:textId="77777777" w:rsidR="006B0C07" w:rsidRPr="001E6E47" w:rsidRDefault="006B0C07" w:rsidP="006B0C07">
      <w:pPr>
        <w:spacing w:line="360" w:lineRule="auto"/>
        <w:ind w:firstLineChars="200" w:firstLine="560"/>
        <w:jc w:val="both"/>
        <w:rPr>
          <w:rFonts w:ascii="仿宋" w:eastAsia="仿宋" w:hAnsi="仿宋"/>
          <w:sz w:val="28"/>
          <w:szCs w:val="32"/>
        </w:rPr>
      </w:pPr>
      <w:r w:rsidRPr="00F924FD">
        <w:rPr>
          <w:rFonts w:ascii="仿宋" w:eastAsia="仿宋" w:hAnsi="仿宋" w:hint="eastAsia"/>
          <w:sz w:val="28"/>
          <w:szCs w:val="32"/>
        </w:rPr>
        <w:t>4.</w:t>
      </w:r>
      <w:r w:rsidRPr="00F924FD">
        <w:rPr>
          <w:rFonts w:ascii="仿宋" w:eastAsia="仿宋" w:hAnsi="仿宋" w:hint="eastAsia"/>
          <w:b/>
          <w:bCs/>
          <w:sz w:val="28"/>
          <w:szCs w:val="32"/>
        </w:rPr>
        <w:t>特种工程塑料标准化表征与性能评价方向</w:t>
      </w:r>
      <w:r w:rsidRPr="00F924FD">
        <w:rPr>
          <w:rFonts w:ascii="仿宋" w:eastAsia="仿宋" w:hAnsi="仿宋" w:hint="eastAsia"/>
          <w:sz w:val="28"/>
          <w:szCs w:val="32"/>
        </w:rPr>
        <w:t xml:space="preserve"> (1) 多尺度微观结构表征新方法研究 (2) 极端服役条件下性能评价体系构建 (3) 产品全生命周期碳足迹与安全评估技术研究</w:t>
      </w:r>
    </w:p>
    <w:p w14:paraId="1CA7F0E2"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二、开放基金课题申请指南发布</w:t>
      </w:r>
    </w:p>
    <w:p w14:paraId="71D0C878"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《广东省特种工程塑料重点实验室开放基金课题申请指南》（以下简称《基金指南》）每年</w:t>
      </w:r>
      <w:r>
        <w:rPr>
          <w:rFonts w:ascii="仿宋" w:eastAsia="仿宋" w:hAnsi="仿宋" w:hint="eastAsia"/>
          <w:b/>
          <w:bCs/>
          <w:sz w:val="28"/>
          <w:szCs w:val="32"/>
        </w:rPr>
        <w:t>3</w:t>
      </w:r>
      <w:r w:rsidRPr="001E6E47">
        <w:rPr>
          <w:rFonts w:ascii="仿宋" w:eastAsia="仿宋" w:hAnsi="仿宋" w:hint="eastAsia"/>
          <w:b/>
          <w:bCs/>
          <w:sz w:val="28"/>
          <w:szCs w:val="32"/>
        </w:rPr>
        <w:t>月底-</w:t>
      </w:r>
      <w:r>
        <w:rPr>
          <w:rFonts w:ascii="仿宋" w:eastAsia="仿宋" w:hAnsi="仿宋" w:hint="eastAsia"/>
          <w:b/>
          <w:bCs/>
          <w:sz w:val="28"/>
          <w:szCs w:val="32"/>
        </w:rPr>
        <w:t>4</w:t>
      </w:r>
      <w:r w:rsidRPr="001E6E47">
        <w:rPr>
          <w:rFonts w:ascii="仿宋" w:eastAsia="仿宋" w:hAnsi="仿宋" w:hint="eastAsia"/>
          <w:b/>
          <w:bCs/>
          <w:sz w:val="28"/>
          <w:szCs w:val="32"/>
        </w:rPr>
        <w:t>月初</w:t>
      </w:r>
      <w:r w:rsidRPr="001E6E47">
        <w:rPr>
          <w:rFonts w:ascii="仿宋" w:eastAsia="仿宋" w:hAnsi="仿宋" w:hint="eastAsia"/>
          <w:sz w:val="28"/>
          <w:szCs w:val="32"/>
        </w:rPr>
        <w:t>在金发科技股份有限公司官方网页（</w:t>
      </w:r>
      <w:hyperlink r:id="rId6" w:history="1">
        <w:r w:rsidRPr="001E6E47">
          <w:rPr>
            <w:rStyle w:val="ae"/>
            <w:rFonts w:ascii="仿宋" w:eastAsia="仿宋" w:hAnsi="仿宋" w:hint="eastAsia"/>
            <w:sz w:val="28"/>
            <w:szCs w:val="32"/>
          </w:rPr>
          <w:t>https://www.kingfa.com.cn）公布，明确当年度具体资助范围、研究方向和申报要求。</w:t>
        </w:r>
      </w:hyperlink>
    </w:p>
    <w:p w14:paraId="71A79089"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三、开放基金课题申请办法</w:t>
      </w:r>
    </w:p>
    <w:p w14:paraId="4460DC2B"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1.</w:t>
      </w:r>
      <w:r w:rsidRPr="001E6E47">
        <w:rPr>
          <w:rFonts w:ascii="仿宋" w:eastAsia="仿宋" w:hAnsi="仿宋" w:hint="eastAsia"/>
          <w:b/>
          <w:bCs/>
          <w:sz w:val="28"/>
          <w:szCs w:val="32"/>
        </w:rPr>
        <w:t>申请资格</w:t>
      </w:r>
      <w:r w:rsidRPr="001E6E47">
        <w:rPr>
          <w:rFonts w:ascii="仿宋" w:eastAsia="仿宋" w:hAnsi="仿宋" w:hint="eastAsia"/>
          <w:sz w:val="28"/>
          <w:szCs w:val="32"/>
        </w:rPr>
        <w:t>：开放基金申请者须为从事高分子材料/特种工程塑料及相关领域研究的</w:t>
      </w:r>
      <w:r w:rsidRPr="001E6E47">
        <w:rPr>
          <w:rFonts w:ascii="仿宋" w:eastAsia="仿宋" w:hAnsi="仿宋" w:hint="eastAsia"/>
          <w:b/>
          <w:bCs/>
          <w:sz w:val="28"/>
          <w:szCs w:val="32"/>
        </w:rPr>
        <w:t>本实验室（金发科技股份有限公司）以外</w:t>
      </w:r>
      <w:r w:rsidRPr="001E6E47">
        <w:rPr>
          <w:rFonts w:ascii="仿宋" w:eastAsia="仿宋" w:hAnsi="仿宋" w:hint="eastAsia"/>
          <w:sz w:val="28"/>
          <w:szCs w:val="32"/>
        </w:rPr>
        <w:t>科研人员，博士研究生单独申请须提供导师亲笔推荐信。</w:t>
      </w:r>
    </w:p>
    <w:p w14:paraId="52EB35F6"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lastRenderedPageBreak/>
        <w:t>2.</w:t>
      </w:r>
      <w:r w:rsidRPr="001E6E47">
        <w:rPr>
          <w:rFonts w:ascii="仿宋" w:eastAsia="仿宋" w:hAnsi="仿宋" w:hint="eastAsia"/>
          <w:b/>
          <w:bCs/>
          <w:sz w:val="28"/>
          <w:szCs w:val="32"/>
        </w:rPr>
        <w:t>申请要求</w:t>
      </w:r>
      <w:r w:rsidRPr="001E6E47">
        <w:rPr>
          <w:rFonts w:ascii="仿宋" w:eastAsia="仿宋" w:hAnsi="仿宋" w:hint="eastAsia"/>
          <w:sz w:val="28"/>
          <w:szCs w:val="32"/>
        </w:rPr>
        <w:t>：课题负责人须如实填写《广东省特种工程塑料重点实验室开放基金申请书》，研究内容必须符合《基金指南》资助范围，突出创新点、研究特色和</w:t>
      </w:r>
      <w:proofErr w:type="gramStart"/>
      <w:r w:rsidRPr="001E6E47">
        <w:rPr>
          <w:rFonts w:ascii="仿宋" w:eastAsia="仿宋" w:hAnsi="仿宋" w:hint="eastAsia"/>
          <w:sz w:val="28"/>
          <w:szCs w:val="32"/>
        </w:rPr>
        <w:t>可</w:t>
      </w:r>
      <w:proofErr w:type="gramEnd"/>
      <w:r w:rsidRPr="001E6E47">
        <w:rPr>
          <w:rFonts w:ascii="仿宋" w:eastAsia="仿宋" w:hAnsi="仿宋" w:hint="eastAsia"/>
          <w:sz w:val="28"/>
          <w:szCs w:val="32"/>
        </w:rPr>
        <w:t>考核的有限目标，鼓励提出面向产业实际问题的创新性解决方案；申请书须由课题主要成员亲笔签名、依托单位加盖公章，一式</w:t>
      </w:r>
      <w:r>
        <w:rPr>
          <w:rFonts w:ascii="仿宋" w:eastAsia="仿宋" w:hAnsi="仿宋" w:hint="eastAsia"/>
          <w:sz w:val="28"/>
          <w:szCs w:val="32"/>
        </w:rPr>
        <w:t>2</w:t>
      </w:r>
      <w:r w:rsidRPr="001E6E47">
        <w:rPr>
          <w:rFonts w:ascii="仿宋" w:eastAsia="仿宋" w:hAnsi="仿宋" w:hint="eastAsia"/>
          <w:sz w:val="28"/>
          <w:szCs w:val="32"/>
        </w:rPr>
        <w:t>份报送实验室；已获得本实验室开放基金资助的申请者再次申报时，须附前一资助项目的结题报告和代表性研究成果（一式2份）。</w:t>
      </w:r>
    </w:p>
    <w:p w14:paraId="2481FE21" w14:textId="6E55C56C" w:rsidR="006B0C07" w:rsidRPr="001E6E47" w:rsidRDefault="006B0C07" w:rsidP="006B0C07">
      <w:pPr>
        <w:spacing w:line="360" w:lineRule="auto"/>
        <w:ind w:firstLineChars="200" w:firstLine="560"/>
        <w:jc w:val="both"/>
        <w:rPr>
          <w:rFonts w:ascii="仿宋" w:eastAsia="仿宋" w:hAnsi="仿宋"/>
          <w:sz w:val="28"/>
          <w:szCs w:val="32"/>
        </w:rPr>
      </w:pPr>
      <w:r w:rsidRPr="00F924FD">
        <w:rPr>
          <w:rFonts w:ascii="仿宋" w:eastAsia="仿宋" w:hAnsi="仿宋" w:hint="eastAsia"/>
          <w:sz w:val="28"/>
          <w:szCs w:val="32"/>
        </w:rPr>
        <w:t>3.</w:t>
      </w:r>
      <w:r w:rsidRPr="00F924FD">
        <w:rPr>
          <w:rFonts w:ascii="仿宋" w:eastAsia="仿宋" w:hAnsi="仿宋" w:hint="eastAsia"/>
          <w:b/>
          <w:bCs/>
          <w:sz w:val="28"/>
          <w:szCs w:val="32"/>
        </w:rPr>
        <w:t>资助基本要求</w:t>
      </w:r>
      <w:r w:rsidRPr="00F924FD">
        <w:rPr>
          <w:rFonts w:ascii="仿宋" w:eastAsia="仿宋" w:hAnsi="仿宋" w:hint="eastAsia"/>
          <w:sz w:val="28"/>
          <w:szCs w:val="32"/>
        </w:rPr>
        <w:t>：开放基金课题研究周期原则上为</w:t>
      </w:r>
      <w:r w:rsidRPr="00F924FD">
        <w:rPr>
          <w:rFonts w:ascii="仿宋" w:eastAsia="仿宋" w:hAnsi="仿宋" w:hint="eastAsia"/>
          <w:b/>
          <w:bCs/>
          <w:sz w:val="28"/>
          <w:szCs w:val="32"/>
        </w:rPr>
        <w:t>2年</w:t>
      </w:r>
      <w:r w:rsidRPr="00F924FD">
        <w:rPr>
          <w:rFonts w:ascii="仿宋" w:eastAsia="仿宋" w:hAnsi="仿宋" w:hint="eastAsia"/>
          <w:sz w:val="28"/>
          <w:szCs w:val="32"/>
        </w:rPr>
        <w:t>，平均资助额度为</w:t>
      </w:r>
      <w:r w:rsidR="006F2CFB">
        <w:rPr>
          <w:rFonts w:ascii="仿宋" w:eastAsia="仿宋" w:hAnsi="仿宋"/>
          <w:sz w:val="28"/>
          <w:szCs w:val="32"/>
        </w:rPr>
        <w:t>2</w:t>
      </w:r>
      <w:r w:rsidRPr="00F924FD">
        <w:rPr>
          <w:rFonts w:ascii="仿宋" w:eastAsia="仿宋" w:hAnsi="仿宋" w:hint="eastAsia"/>
          <w:sz w:val="28"/>
          <w:szCs w:val="32"/>
        </w:rPr>
        <w:t>-</w:t>
      </w:r>
      <w:r w:rsidR="00CA65E5">
        <w:rPr>
          <w:rFonts w:ascii="仿宋" w:eastAsia="仿宋" w:hAnsi="仿宋"/>
          <w:sz w:val="28"/>
          <w:szCs w:val="32"/>
        </w:rPr>
        <w:t>10</w:t>
      </w:r>
      <w:r w:rsidRPr="00F924FD">
        <w:rPr>
          <w:rFonts w:ascii="仿宋" w:eastAsia="仿宋" w:hAnsi="仿宋" w:hint="eastAsia"/>
          <w:sz w:val="28"/>
          <w:szCs w:val="32"/>
        </w:rPr>
        <w:t>万元人民币；要求课题结题至少发表标注本实验室资助的核心期刊论文1篇，面向产业化的应用课题可授权发明专利1篇替代论文要求。</w:t>
      </w:r>
    </w:p>
    <w:p w14:paraId="29FEF0B6"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四、开放基金课题评审办法</w:t>
      </w:r>
    </w:p>
    <w:p w14:paraId="34653CDA"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资助课题遴选坚持公平、公正、公开、择优，兼顾基础研究与产业应用的原则，按照</w:t>
      </w:r>
      <w:r w:rsidRPr="001E6E47">
        <w:rPr>
          <w:rFonts w:ascii="仿宋" w:eastAsia="仿宋" w:hAnsi="仿宋"/>
          <w:sz w:val="28"/>
          <w:szCs w:val="32"/>
        </w:rPr>
        <w:t>“</w:t>
      </w:r>
      <w:r w:rsidRPr="001E6E47">
        <w:rPr>
          <w:rFonts w:ascii="仿宋" w:eastAsia="仿宋" w:hAnsi="仿宋" w:hint="eastAsia"/>
          <w:sz w:val="28"/>
          <w:szCs w:val="32"/>
        </w:rPr>
        <w:t>初审-同行函审-学术委员会审定</w:t>
      </w:r>
      <w:r w:rsidRPr="001E6E47">
        <w:rPr>
          <w:rFonts w:ascii="仿宋" w:eastAsia="仿宋" w:hAnsi="仿宋"/>
          <w:sz w:val="28"/>
          <w:szCs w:val="32"/>
        </w:rPr>
        <w:t>”</w:t>
      </w:r>
      <w:r w:rsidRPr="001E6E47">
        <w:rPr>
          <w:rFonts w:ascii="仿宋" w:eastAsia="仿宋" w:hAnsi="仿宋" w:hint="eastAsia"/>
          <w:sz w:val="28"/>
          <w:szCs w:val="32"/>
        </w:rPr>
        <w:t>流程开展：</w:t>
      </w:r>
    </w:p>
    <w:p w14:paraId="2ADC3CA8"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1.</w:t>
      </w:r>
      <w:r w:rsidRPr="001E6E47">
        <w:rPr>
          <w:rFonts w:ascii="仿宋" w:eastAsia="仿宋" w:hAnsi="仿宋" w:hint="eastAsia"/>
          <w:b/>
          <w:bCs/>
          <w:sz w:val="28"/>
          <w:szCs w:val="32"/>
        </w:rPr>
        <w:t>初审</w:t>
      </w:r>
      <w:r w:rsidRPr="001E6E47">
        <w:rPr>
          <w:rFonts w:ascii="仿宋" w:eastAsia="仿宋" w:hAnsi="仿宋" w:hint="eastAsia"/>
          <w:sz w:val="28"/>
          <w:szCs w:val="32"/>
        </w:rPr>
        <w:t>：实验室先对申请书进行形式审查，凡有以下情况之一的不予进入下一评审环节：申请手续不完备/申请书填写不符合规定；申请者不具备课题研究基础或缺乏基本研究条件；研究内容超出基金资助范围或与已资助研究重复；立项依据不充分、研究方案/技术路线不清晰；申请经费超出实验室基金支撑能力；申请者曾获本实验室开放基金资助，但未遵守管理规定、未开展实质研究或未产出成果。</w:t>
      </w:r>
    </w:p>
    <w:p w14:paraId="5E0FBB1E"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2.</w:t>
      </w:r>
      <w:r w:rsidRPr="001E6E47">
        <w:rPr>
          <w:rFonts w:ascii="仿宋" w:eastAsia="仿宋" w:hAnsi="仿宋" w:hint="eastAsia"/>
          <w:b/>
          <w:bCs/>
          <w:sz w:val="28"/>
          <w:szCs w:val="32"/>
        </w:rPr>
        <w:t>同行函审</w:t>
      </w:r>
      <w:r w:rsidRPr="001E6E47">
        <w:rPr>
          <w:rFonts w:ascii="仿宋" w:eastAsia="仿宋" w:hAnsi="仿宋" w:hint="eastAsia"/>
          <w:sz w:val="28"/>
          <w:szCs w:val="32"/>
        </w:rPr>
        <w:t>：通过初审的课题，由2-3位本研究领域</w:t>
      </w:r>
      <w:proofErr w:type="gramStart"/>
      <w:r w:rsidRPr="001E6E47">
        <w:rPr>
          <w:rFonts w:ascii="仿宋" w:eastAsia="仿宋" w:hAnsi="仿宋" w:hint="eastAsia"/>
          <w:sz w:val="28"/>
          <w:szCs w:val="32"/>
        </w:rPr>
        <w:t>内学术</w:t>
      </w:r>
      <w:proofErr w:type="gramEnd"/>
      <w:r w:rsidRPr="001E6E47">
        <w:rPr>
          <w:rFonts w:ascii="仿宋" w:eastAsia="仿宋" w:hAnsi="仿宋" w:hint="eastAsia"/>
          <w:sz w:val="28"/>
          <w:szCs w:val="32"/>
        </w:rPr>
        <w:t>造诣深厚、学风公正的同行专家（高校/科研院所/产业界各占一定比例）</w:t>
      </w:r>
      <w:r w:rsidRPr="001E6E47">
        <w:rPr>
          <w:rFonts w:ascii="仿宋" w:eastAsia="仿宋" w:hAnsi="仿宋" w:hint="eastAsia"/>
          <w:sz w:val="28"/>
          <w:szCs w:val="32"/>
        </w:rPr>
        <w:lastRenderedPageBreak/>
        <w:t>进行书面评审。</w:t>
      </w:r>
    </w:p>
    <w:p w14:paraId="1C8A4FAF"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3.</w:t>
      </w:r>
      <w:r w:rsidRPr="001E6E47">
        <w:rPr>
          <w:rFonts w:ascii="仿宋" w:eastAsia="仿宋" w:hAnsi="仿宋" w:hint="eastAsia"/>
          <w:b/>
          <w:bCs/>
          <w:sz w:val="28"/>
          <w:szCs w:val="32"/>
        </w:rPr>
        <w:t>学术委员会复审</w:t>
      </w:r>
      <w:r w:rsidRPr="001E6E47">
        <w:rPr>
          <w:rFonts w:ascii="仿宋" w:eastAsia="仿宋" w:hAnsi="仿宋" w:hint="eastAsia"/>
          <w:sz w:val="28"/>
          <w:szCs w:val="32"/>
        </w:rPr>
        <w:t>：实验室学术委员会结合同行评议结果，对申请课题进行综合复审，基础研究课题侧重学术创新性，应用研究课题侧重产业价值，最终确定年度资助课题名单和资助金额。</w:t>
      </w:r>
    </w:p>
    <w:p w14:paraId="011FA1A1"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4.</w:t>
      </w:r>
      <w:r w:rsidRPr="001E6E47">
        <w:rPr>
          <w:rFonts w:ascii="仿宋" w:eastAsia="仿宋" w:hAnsi="仿宋" w:hint="eastAsia"/>
          <w:b/>
          <w:bCs/>
          <w:sz w:val="28"/>
          <w:szCs w:val="32"/>
        </w:rPr>
        <w:t>结果通知与立项</w:t>
      </w:r>
      <w:r w:rsidRPr="001E6E47">
        <w:rPr>
          <w:rFonts w:ascii="仿宋" w:eastAsia="仿宋" w:hAnsi="仿宋" w:hint="eastAsia"/>
          <w:sz w:val="28"/>
          <w:szCs w:val="32"/>
        </w:rPr>
        <w:t>：实验室主任在当年12月中旬签发评审结果并通知申请者；获资助申请者须在当年12月30日前签署课题合同，经所在单位审核盖章后报送实验室，逾期未报送且无正当理由的，视为自动放弃资助资格。</w:t>
      </w:r>
    </w:p>
    <w:p w14:paraId="358841AE"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五、开放基金课题实施</w:t>
      </w:r>
    </w:p>
    <w:p w14:paraId="474C7FC9"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1.课题开题时间统一为资助次年的1月1日，获资助申请者即成为本实验室客座研究人员，按计划开展研究工作，可按规定申请使用实验室大型仪器设备。</w:t>
      </w:r>
    </w:p>
    <w:p w14:paraId="5CCF2393"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2.研究过程中如需调整研究目标、减少研究内容、中止计划、提前结题或延长研究周期（延长一般不超过1年），须由课题负责人提交书面申请，报实验室主任审批后方可调整。</w:t>
      </w:r>
    </w:p>
    <w:p w14:paraId="1194AB47"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3.课题负责人须在每年12月31日前向实验室报送《开放基金课题年度进展报告》。</w:t>
      </w:r>
    </w:p>
    <w:p w14:paraId="0F7B735A" w14:textId="2F43CA25" w:rsidR="006B0C0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4.课题研究期满后，须在3个月内完成结题工作，报送《开放基金课题结题报告》、代表性学术论文/专利、原始研究数据及相关知识产权资料。</w:t>
      </w:r>
    </w:p>
    <w:p w14:paraId="56AEA7A9" w14:textId="77777777" w:rsidR="004325D3" w:rsidRPr="004325D3" w:rsidRDefault="004325D3" w:rsidP="006B0C07">
      <w:pPr>
        <w:spacing w:line="360" w:lineRule="auto"/>
        <w:ind w:firstLineChars="200" w:firstLine="560"/>
        <w:jc w:val="both"/>
        <w:rPr>
          <w:rFonts w:ascii="仿宋" w:eastAsia="仿宋" w:hAnsi="仿宋" w:hint="eastAsia"/>
          <w:sz w:val="28"/>
          <w:szCs w:val="32"/>
        </w:rPr>
      </w:pPr>
      <w:bookmarkStart w:id="0" w:name="_GoBack"/>
      <w:bookmarkEnd w:id="0"/>
    </w:p>
    <w:p w14:paraId="0E04EBC9"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lastRenderedPageBreak/>
        <w:t>六、开放基金财务管理</w:t>
      </w:r>
    </w:p>
    <w:p w14:paraId="6DD63850"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1.开放基金经费开支范围包含：课题设备费（不超过资助总额30%）、材料费、测试化验加工外协费、差旅费、会议费、人员费（不超过资助总额20%）、出版/文献/信息传播/知识产权事务费。</w:t>
      </w:r>
    </w:p>
    <w:p w14:paraId="4E3B3B0A"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2.经费可选择两种方式管理：</w:t>
      </w:r>
      <w:r w:rsidRPr="001E6E47">
        <w:rPr>
          <w:rFonts w:ascii="仿宋" w:eastAsia="仿宋" w:hAnsi="仿宋"/>
          <w:sz w:val="28"/>
          <w:szCs w:val="32"/>
        </w:rPr>
        <w:t>①</w:t>
      </w:r>
      <w:r w:rsidRPr="001E6E47">
        <w:rPr>
          <w:rFonts w:ascii="仿宋" w:eastAsia="仿宋" w:hAnsi="仿宋" w:hint="eastAsia"/>
          <w:sz w:val="28"/>
          <w:szCs w:val="32"/>
        </w:rPr>
        <w:t>由实验室依托单位金发科技财务统一管理，课题执行过程中实报实销；</w:t>
      </w:r>
      <w:r w:rsidRPr="001E6E47">
        <w:rPr>
          <w:rFonts w:ascii="仿宋" w:eastAsia="仿宋" w:hAnsi="仿宋"/>
          <w:sz w:val="28"/>
          <w:szCs w:val="32"/>
        </w:rPr>
        <w:t>②</w:t>
      </w:r>
      <w:r w:rsidRPr="001E6E47">
        <w:rPr>
          <w:rFonts w:ascii="仿宋" w:eastAsia="仿宋" w:hAnsi="仿宋" w:hint="eastAsia"/>
          <w:sz w:val="28"/>
          <w:szCs w:val="32"/>
        </w:rPr>
        <w:t>按规定拨付至课题负责人依托单位财务账户，由依托单位财务监管使用。</w:t>
      </w:r>
    </w:p>
    <w:p w14:paraId="5154D0B7"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3.课题结题后半年内，剩余经费停止使用，收回实验室开放基金统筹账户，用于下一年度课题资助。</w:t>
      </w:r>
    </w:p>
    <w:p w14:paraId="3DD7CD67" w14:textId="77777777" w:rsidR="006B0C07" w:rsidRPr="001E6E47" w:rsidRDefault="006B0C07" w:rsidP="006B0C07">
      <w:pPr>
        <w:spacing w:line="360" w:lineRule="auto"/>
        <w:ind w:firstLineChars="200" w:firstLine="723"/>
        <w:jc w:val="both"/>
        <w:rPr>
          <w:rFonts w:ascii="仿宋" w:eastAsia="仿宋" w:hAnsi="仿宋"/>
          <w:b/>
          <w:bCs/>
          <w:sz w:val="36"/>
          <w:szCs w:val="40"/>
        </w:rPr>
      </w:pPr>
      <w:r w:rsidRPr="001E6E47">
        <w:rPr>
          <w:rFonts w:ascii="仿宋" w:eastAsia="仿宋" w:hAnsi="仿宋" w:hint="eastAsia"/>
          <w:b/>
          <w:bCs/>
          <w:sz w:val="36"/>
          <w:szCs w:val="40"/>
        </w:rPr>
        <w:t>七、成果管理与共享</w:t>
      </w:r>
    </w:p>
    <w:p w14:paraId="1AEFC8DA"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1.开放基金资助课题取得的研究成果，由本实验室与课题负责人及其所在单位共享；以本实验室开放基金为主资助产生的原始研究资料由本实验室统一归档。面向产业化的应用成果，由实验室、依托单位金发科技与课题承担单位根据贡献协商约定转化收益分配，优先依托金发科技实现产业化。</w:t>
      </w:r>
    </w:p>
    <w:p w14:paraId="7BF92444"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2.成果标注要求：课题相关论文、专著、专利、成果鉴定材料等，第一作者单位须采用双署名，</w:t>
      </w:r>
      <w:r w:rsidRPr="001E6E47">
        <w:rPr>
          <w:rFonts w:ascii="仿宋" w:eastAsia="仿宋" w:hAnsi="仿宋"/>
          <w:b/>
          <w:bCs/>
          <w:sz w:val="28"/>
          <w:szCs w:val="32"/>
        </w:rPr>
        <w:t>“</w:t>
      </w:r>
      <w:r w:rsidRPr="001E6E47">
        <w:rPr>
          <w:rFonts w:ascii="仿宋" w:eastAsia="仿宋" w:hAnsi="仿宋" w:hint="eastAsia"/>
          <w:b/>
          <w:bCs/>
          <w:sz w:val="28"/>
          <w:szCs w:val="32"/>
        </w:rPr>
        <w:t>广东省特种工程塑料重点实验室</w:t>
      </w:r>
      <w:r w:rsidRPr="001E6E47">
        <w:rPr>
          <w:rFonts w:ascii="仿宋" w:eastAsia="仿宋" w:hAnsi="仿宋"/>
          <w:b/>
          <w:bCs/>
          <w:sz w:val="28"/>
          <w:szCs w:val="32"/>
        </w:rPr>
        <w:t>”</w:t>
      </w:r>
      <w:r w:rsidRPr="001E6E47">
        <w:rPr>
          <w:rFonts w:ascii="仿宋" w:eastAsia="仿宋" w:hAnsi="仿宋" w:hint="eastAsia"/>
          <w:b/>
          <w:bCs/>
          <w:sz w:val="28"/>
          <w:szCs w:val="32"/>
        </w:rPr>
        <w:t>排第一署名单位</w:t>
      </w:r>
      <w:r w:rsidRPr="001E6E47">
        <w:rPr>
          <w:rFonts w:ascii="仿宋" w:eastAsia="仿宋" w:hAnsi="仿宋" w:hint="eastAsia"/>
          <w:sz w:val="28"/>
          <w:szCs w:val="32"/>
        </w:rPr>
        <w:t>，课题负责人所在单位排第二位，标注格式如下：</w:t>
      </w:r>
    </w:p>
    <w:p w14:paraId="1FF13313"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 xml:space="preserve">（1. 广东省特种工程塑料重点实验室，广州 </w:t>
      </w:r>
      <w:r w:rsidRPr="00C174D6">
        <w:rPr>
          <w:rFonts w:ascii="仿宋" w:eastAsia="仿宋" w:hAnsi="仿宋" w:hint="eastAsia"/>
          <w:sz w:val="28"/>
          <w:szCs w:val="32"/>
        </w:rPr>
        <w:t>510663</w:t>
      </w:r>
      <w:r w:rsidRPr="001E6E47">
        <w:rPr>
          <w:rFonts w:ascii="仿宋" w:eastAsia="仿宋" w:hAnsi="仿宋" w:hint="eastAsia"/>
          <w:sz w:val="28"/>
          <w:szCs w:val="32"/>
        </w:rPr>
        <w:t xml:space="preserve">；2.XXXXXX（作者单位），城市 邮编） （1. Guangdong Provincial Key Laboratory of Special Engineering Plastics, Guangzhou </w:t>
      </w:r>
      <w:r w:rsidRPr="00C174D6">
        <w:rPr>
          <w:rFonts w:ascii="仿宋" w:eastAsia="仿宋" w:hAnsi="仿宋" w:hint="eastAsia"/>
          <w:sz w:val="28"/>
          <w:szCs w:val="32"/>
        </w:rPr>
        <w:t>510663</w:t>
      </w:r>
      <w:r w:rsidRPr="001E6E47">
        <w:rPr>
          <w:rFonts w:ascii="仿宋" w:eastAsia="仿宋" w:hAnsi="仿宋" w:hint="eastAsia"/>
          <w:sz w:val="28"/>
          <w:szCs w:val="32"/>
        </w:rPr>
        <w:t xml:space="preserve">, </w:t>
      </w:r>
      <w:r w:rsidRPr="001E6E47">
        <w:rPr>
          <w:rFonts w:ascii="仿宋" w:eastAsia="仿宋" w:hAnsi="仿宋" w:hint="eastAsia"/>
          <w:sz w:val="28"/>
          <w:szCs w:val="32"/>
        </w:rPr>
        <w:lastRenderedPageBreak/>
        <w:t>China; 2. [Author Affiliation], [City], Postcode, China） 同时所有成果均须标注：</w:t>
      </w:r>
      <w:r w:rsidRPr="001E6E47">
        <w:rPr>
          <w:rFonts w:ascii="仿宋" w:eastAsia="仿宋" w:hAnsi="仿宋"/>
          <w:b/>
          <w:bCs/>
          <w:sz w:val="28"/>
          <w:szCs w:val="32"/>
        </w:rPr>
        <w:t>“</w:t>
      </w:r>
      <w:r w:rsidRPr="001E6E47">
        <w:rPr>
          <w:rFonts w:ascii="仿宋" w:eastAsia="仿宋" w:hAnsi="仿宋" w:hint="eastAsia"/>
          <w:b/>
          <w:bCs/>
          <w:sz w:val="28"/>
          <w:szCs w:val="32"/>
        </w:rPr>
        <w:t>广东省特种工程塑料重点实验室开放基金资助（课题号：XXXXXX）</w:t>
      </w:r>
      <w:r w:rsidRPr="001E6E47">
        <w:rPr>
          <w:rFonts w:ascii="仿宋" w:eastAsia="仿宋" w:hAnsi="仿宋"/>
          <w:b/>
          <w:bCs/>
          <w:sz w:val="28"/>
          <w:szCs w:val="32"/>
        </w:rPr>
        <w:t>”</w:t>
      </w:r>
      <w:r w:rsidRPr="001E6E47">
        <w:rPr>
          <w:rFonts w:ascii="仿宋" w:eastAsia="仿宋" w:hAnsi="仿宋" w:hint="eastAsia"/>
          <w:b/>
          <w:bCs/>
          <w:sz w:val="28"/>
          <w:szCs w:val="32"/>
        </w:rPr>
        <w:t>，英文标注为</w:t>
      </w:r>
      <w:r w:rsidRPr="001E6E47">
        <w:rPr>
          <w:rFonts w:ascii="仿宋" w:eastAsia="仿宋" w:hAnsi="仿宋"/>
          <w:b/>
          <w:bCs/>
          <w:sz w:val="28"/>
          <w:szCs w:val="32"/>
        </w:rPr>
        <w:t>“</w:t>
      </w:r>
      <w:r w:rsidRPr="001E6E47">
        <w:rPr>
          <w:rFonts w:ascii="仿宋" w:eastAsia="仿宋" w:hAnsi="仿宋" w:hint="eastAsia"/>
          <w:b/>
          <w:bCs/>
          <w:sz w:val="28"/>
          <w:szCs w:val="32"/>
        </w:rPr>
        <w:t>Supported by Guangdong Provincial Key Laboratory of Special Engineering Plastics (</w:t>
      </w:r>
      <w:proofErr w:type="spellStart"/>
      <w:r w:rsidRPr="001E6E47">
        <w:rPr>
          <w:rFonts w:ascii="仿宋" w:eastAsia="仿宋" w:hAnsi="仿宋" w:hint="eastAsia"/>
          <w:b/>
          <w:bCs/>
          <w:sz w:val="28"/>
          <w:szCs w:val="32"/>
        </w:rPr>
        <w:t>No.XXXXXX</w:t>
      </w:r>
      <w:proofErr w:type="spellEnd"/>
      <w:r w:rsidRPr="001E6E47">
        <w:rPr>
          <w:rFonts w:ascii="仿宋" w:eastAsia="仿宋" w:hAnsi="仿宋" w:hint="eastAsia"/>
          <w:b/>
          <w:bCs/>
          <w:sz w:val="28"/>
          <w:szCs w:val="32"/>
        </w:rPr>
        <w:t>)”</w:t>
      </w:r>
      <w:r w:rsidRPr="001E6E47">
        <w:rPr>
          <w:rFonts w:ascii="仿宋" w:eastAsia="仿宋" w:hAnsi="仿宋" w:hint="eastAsia"/>
          <w:sz w:val="28"/>
          <w:szCs w:val="32"/>
        </w:rPr>
        <w:t>。</w:t>
      </w:r>
    </w:p>
    <w:p w14:paraId="034128D0"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八、附则</w:t>
      </w:r>
    </w:p>
    <w:p w14:paraId="75C75CEC" w14:textId="77777777" w:rsidR="006B0C07" w:rsidRPr="001E6E47" w:rsidRDefault="006B0C07" w:rsidP="006B0C07">
      <w:pPr>
        <w:spacing w:line="360" w:lineRule="auto"/>
        <w:ind w:firstLineChars="200" w:firstLine="560"/>
        <w:jc w:val="both"/>
        <w:rPr>
          <w:rFonts w:ascii="仿宋" w:eastAsia="仿宋" w:hAnsi="仿宋"/>
          <w:sz w:val="28"/>
          <w:szCs w:val="32"/>
        </w:rPr>
      </w:pPr>
      <w:r w:rsidRPr="001E6E47">
        <w:rPr>
          <w:rFonts w:ascii="仿宋" w:eastAsia="仿宋" w:hAnsi="仿宋" w:hint="eastAsia"/>
          <w:sz w:val="28"/>
          <w:szCs w:val="32"/>
        </w:rPr>
        <w:t>本办法自公布之日起施行，由广东省特种工程塑料重点实验室（依托金发科技股份有限公司）负责解释；若本办法条款与《广东省重点实验室管理办法》不一致，以上级文件规定为准。</w:t>
      </w:r>
    </w:p>
    <w:p w14:paraId="7C44ADC3" w14:textId="77777777" w:rsidR="006B0C07" w:rsidRPr="001E6E47" w:rsidRDefault="006B0C07" w:rsidP="006B0C07">
      <w:pPr>
        <w:spacing w:line="360" w:lineRule="auto"/>
        <w:ind w:firstLineChars="200" w:firstLine="560"/>
        <w:jc w:val="both"/>
        <w:rPr>
          <w:rFonts w:ascii="仿宋" w:eastAsia="仿宋" w:hAnsi="仿宋"/>
          <w:sz w:val="28"/>
          <w:szCs w:val="32"/>
        </w:rPr>
      </w:pPr>
    </w:p>
    <w:p w14:paraId="1B09A3A6" w14:textId="77777777" w:rsidR="002412F3" w:rsidRPr="006B0C07" w:rsidRDefault="002412F3"/>
    <w:sectPr w:rsidR="002412F3" w:rsidRPr="006B0C07" w:rsidSect="006B0C0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5ECDF" w14:textId="77777777" w:rsidR="00E02901" w:rsidRDefault="00E02901" w:rsidP="00E2124A">
      <w:pPr>
        <w:spacing w:after="0" w:line="240" w:lineRule="auto"/>
      </w:pPr>
      <w:r>
        <w:separator/>
      </w:r>
    </w:p>
  </w:endnote>
  <w:endnote w:type="continuationSeparator" w:id="0">
    <w:p w14:paraId="43C594AA" w14:textId="77777777" w:rsidR="00E02901" w:rsidRDefault="00E02901" w:rsidP="00E2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B0C3" w14:textId="77777777" w:rsidR="00E02901" w:rsidRDefault="00E02901" w:rsidP="00E2124A">
      <w:pPr>
        <w:spacing w:after="0" w:line="240" w:lineRule="auto"/>
      </w:pPr>
      <w:r>
        <w:separator/>
      </w:r>
    </w:p>
  </w:footnote>
  <w:footnote w:type="continuationSeparator" w:id="0">
    <w:p w14:paraId="398D5236" w14:textId="77777777" w:rsidR="00E02901" w:rsidRDefault="00E02901" w:rsidP="00E21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0C07"/>
    <w:rsid w:val="00023160"/>
    <w:rsid w:val="00036397"/>
    <w:rsid w:val="000B0BAD"/>
    <w:rsid w:val="000B3542"/>
    <w:rsid w:val="000D2491"/>
    <w:rsid w:val="001157D5"/>
    <w:rsid w:val="001C3DA7"/>
    <w:rsid w:val="002412F3"/>
    <w:rsid w:val="00332D03"/>
    <w:rsid w:val="003A6A38"/>
    <w:rsid w:val="004325D3"/>
    <w:rsid w:val="004541AC"/>
    <w:rsid w:val="00512F29"/>
    <w:rsid w:val="00583DE1"/>
    <w:rsid w:val="005B3ECC"/>
    <w:rsid w:val="00645735"/>
    <w:rsid w:val="00664309"/>
    <w:rsid w:val="006B0C07"/>
    <w:rsid w:val="006F2CFB"/>
    <w:rsid w:val="00785998"/>
    <w:rsid w:val="0079446A"/>
    <w:rsid w:val="007B01CB"/>
    <w:rsid w:val="00822F77"/>
    <w:rsid w:val="009049DF"/>
    <w:rsid w:val="009D64E4"/>
    <w:rsid w:val="00A1393A"/>
    <w:rsid w:val="00A3065F"/>
    <w:rsid w:val="00BD2624"/>
    <w:rsid w:val="00BF2887"/>
    <w:rsid w:val="00C102C9"/>
    <w:rsid w:val="00CA65E5"/>
    <w:rsid w:val="00CC5A9E"/>
    <w:rsid w:val="00CF08AC"/>
    <w:rsid w:val="00CF7384"/>
    <w:rsid w:val="00DB1605"/>
    <w:rsid w:val="00DE0FBA"/>
    <w:rsid w:val="00E02901"/>
    <w:rsid w:val="00E2124A"/>
    <w:rsid w:val="00EA3BD1"/>
    <w:rsid w:val="00ED1E6F"/>
    <w:rsid w:val="00F01F3E"/>
    <w:rsid w:val="00F55F3B"/>
    <w:rsid w:val="00F8112A"/>
    <w:rsid w:val="00F924FD"/>
    <w:rsid w:val="00FD455A"/>
    <w:rsid w:val="00FE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16F18"/>
  <w15:chartTrackingRefBased/>
  <w15:docId w15:val="{A147397A-4493-4A68-A638-985A08ED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0C07"/>
    <w:pPr>
      <w:widowControl w:val="0"/>
      <w:spacing w:after="160" w:line="278" w:lineRule="auto"/>
    </w:pPr>
    <w:rPr>
      <w:rFonts w:cs="Times New Roman"/>
      <w:sz w:val="22"/>
      <w:szCs w:val="24"/>
    </w:rPr>
  </w:style>
  <w:style w:type="paragraph" w:styleId="1">
    <w:name w:val="heading 1"/>
    <w:basedOn w:val="a"/>
    <w:next w:val="a"/>
    <w:link w:val="10"/>
    <w:uiPriority w:val="9"/>
    <w:qFormat/>
    <w:rsid w:val="006B0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C0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C0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C0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0C0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C07"/>
    <w:rPr>
      <w:rFonts w:cstheme="majorBidi"/>
      <w:color w:val="2F5496" w:themeColor="accent1" w:themeShade="BF"/>
      <w:sz w:val="28"/>
      <w:szCs w:val="28"/>
    </w:rPr>
  </w:style>
  <w:style w:type="character" w:customStyle="1" w:styleId="50">
    <w:name w:val="标题 5 字符"/>
    <w:basedOn w:val="a0"/>
    <w:link w:val="5"/>
    <w:uiPriority w:val="9"/>
    <w:semiHidden/>
    <w:rsid w:val="006B0C07"/>
    <w:rPr>
      <w:rFonts w:cstheme="majorBidi"/>
      <w:color w:val="2F5496" w:themeColor="accent1" w:themeShade="BF"/>
      <w:sz w:val="24"/>
      <w:szCs w:val="24"/>
    </w:rPr>
  </w:style>
  <w:style w:type="character" w:customStyle="1" w:styleId="60">
    <w:name w:val="标题 6 字符"/>
    <w:basedOn w:val="a0"/>
    <w:link w:val="6"/>
    <w:uiPriority w:val="9"/>
    <w:semiHidden/>
    <w:rsid w:val="006B0C07"/>
    <w:rPr>
      <w:rFonts w:cstheme="majorBidi"/>
      <w:b/>
      <w:bCs/>
      <w:color w:val="2F5496" w:themeColor="accent1" w:themeShade="BF"/>
    </w:rPr>
  </w:style>
  <w:style w:type="character" w:customStyle="1" w:styleId="70">
    <w:name w:val="标题 7 字符"/>
    <w:basedOn w:val="a0"/>
    <w:link w:val="7"/>
    <w:uiPriority w:val="9"/>
    <w:semiHidden/>
    <w:rsid w:val="006B0C07"/>
    <w:rPr>
      <w:rFonts w:cstheme="majorBidi"/>
      <w:b/>
      <w:bCs/>
      <w:color w:val="595959" w:themeColor="text1" w:themeTint="A6"/>
    </w:rPr>
  </w:style>
  <w:style w:type="character" w:customStyle="1" w:styleId="80">
    <w:name w:val="标题 8 字符"/>
    <w:basedOn w:val="a0"/>
    <w:link w:val="8"/>
    <w:uiPriority w:val="9"/>
    <w:semiHidden/>
    <w:rsid w:val="006B0C07"/>
    <w:rPr>
      <w:rFonts w:cstheme="majorBidi"/>
      <w:color w:val="595959" w:themeColor="text1" w:themeTint="A6"/>
    </w:rPr>
  </w:style>
  <w:style w:type="character" w:customStyle="1" w:styleId="90">
    <w:name w:val="标题 9 字符"/>
    <w:basedOn w:val="a0"/>
    <w:link w:val="9"/>
    <w:uiPriority w:val="9"/>
    <w:semiHidden/>
    <w:rsid w:val="006B0C07"/>
    <w:rPr>
      <w:rFonts w:eastAsiaTheme="majorEastAsia" w:cstheme="majorBidi"/>
      <w:color w:val="595959" w:themeColor="text1" w:themeTint="A6"/>
    </w:rPr>
  </w:style>
  <w:style w:type="paragraph" w:styleId="a3">
    <w:name w:val="Title"/>
    <w:basedOn w:val="a"/>
    <w:next w:val="a"/>
    <w:link w:val="a4"/>
    <w:uiPriority w:val="10"/>
    <w:qFormat/>
    <w:rsid w:val="006B0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C07"/>
    <w:pPr>
      <w:spacing w:before="160"/>
      <w:jc w:val="center"/>
    </w:pPr>
    <w:rPr>
      <w:i/>
      <w:iCs/>
      <w:color w:val="404040" w:themeColor="text1" w:themeTint="BF"/>
    </w:rPr>
  </w:style>
  <w:style w:type="character" w:customStyle="1" w:styleId="a8">
    <w:name w:val="引用 字符"/>
    <w:basedOn w:val="a0"/>
    <w:link w:val="a7"/>
    <w:uiPriority w:val="29"/>
    <w:rsid w:val="006B0C07"/>
    <w:rPr>
      <w:i/>
      <w:iCs/>
      <w:color w:val="404040" w:themeColor="text1" w:themeTint="BF"/>
    </w:rPr>
  </w:style>
  <w:style w:type="paragraph" w:styleId="a9">
    <w:name w:val="List Paragraph"/>
    <w:basedOn w:val="a"/>
    <w:uiPriority w:val="34"/>
    <w:qFormat/>
    <w:rsid w:val="006B0C07"/>
    <w:pPr>
      <w:ind w:left="720"/>
      <w:contextualSpacing/>
    </w:pPr>
  </w:style>
  <w:style w:type="character" w:styleId="aa">
    <w:name w:val="Intense Emphasis"/>
    <w:basedOn w:val="a0"/>
    <w:uiPriority w:val="21"/>
    <w:qFormat/>
    <w:rsid w:val="006B0C07"/>
    <w:rPr>
      <w:i/>
      <w:iCs/>
      <w:color w:val="2F5496" w:themeColor="accent1" w:themeShade="BF"/>
    </w:rPr>
  </w:style>
  <w:style w:type="paragraph" w:styleId="ab">
    <w:name w:val="Intense Quote"/>
    <w:basedOn w:val="a"/>
    <w:next w:val="a"/>
    <w:link w:val="ac"/>
    <w:uiPriority w:val="30"/>
    <w:qFormat/>
    <w:rsid w:val="006B0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C07"/>
    <w:rPr>
      <w:i/>
      <w:iCs/>
      <w:color w:val="2F5496" w:themeColor="accent1" w:themeShade="BF"/>
    </w:rPr>
  </w:style>
  <w:style w:type="character" w:styleId="ad">
    <w:name w:val="Intense Reference"/>
    <w:basedOn w:val="a0"/>
    <w:uiPriority w:val="32"/>
    <w:qFormat/>
    <w:rsid w:val="006B0C07"/>
    <w:rPr>
      <w:b/>
      <w:bCs/>
      <w:smallCaps/>
      <w:color w:val="2F5496" w:themeColor="accent1" w:themeShade="BF"/>
      <w:spacing w:val="5"/>
    </w:rPr>
  </w:style>
  <w:style w:type="character" w:styleId="ae">
    <w:name w:val="Hyperlink"/>
    <w:basedOn w:val="a0"/>
    <w:uiPriority w:val="99"/>
    <w:unhideWhenUsed/>
    <w:rsid w:val="006B0C07"/>
    <w:rPr>
      <w:rFonts w:cs="Times New Roman"/>
      <w:color w:val="0563C1" w:themeColor="hyperlink"/>
      <w:u w:val="single"/>
    </w:rPr>
  </w:style>
  <w:style w:type="paragraph" w:styleId="af">
    <w:name w:val="header"/>
    <w:basedOn w:val="a"/>
    <w:link w:val="af0"/>
    <w:uiPriority w:val="99"/>
    <w:unhideWhenUsed/>
    <w:rsid w:val="00E2124A"/>
    <w:pPr>
      <w:pBdr>
        <w:bottom w:val="single" w:sz="6" w:space="1" w:color="auto"/>
      </w:pBd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E2124A"/>
    <w:rPr>
      <w:rFonts w:cs="Times New Roman"/>
      <w:sz w:val="18"/>
      <w:szCs w:val="18"/>
    </w:rPr>
  </w:style>
  <w:style w:type="paragraph" w:styleId="af1">
    <w:name w:val="footer"/>
    <w:basedOn w:val="a"/>
    <w:link w:val="af2"/>
    <w:uiPriority w:val="99"/>
    <w:unhideWhenUsed/>
    <w:rsid w:val="00E2124A"/>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E2124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fa.com.cn&#65289;&#20844;&#24067;&#65292;&#26126;&#30830;&#24403;&#24180;&#24230;&#20855;&#20307;&#36164;&#21161;&#33539;&#22260;&#12289;&#30740;&#31350;&#26041;&#21521;&#21644;&#30003;&#25253;&#35201;&#27714;&#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筱夕 颜</dc:creator>
  <cp:keywords/>
  <dc:description/>
  <cp:lastModifiedBy>谢冰晶</cp:lastModifiedBy>
  <cp:revision>8</cp:revision>
  <dcterms:created xsi:type="dcterms:W3CDTF">2026-03-27T04:09:00Z</dcterms:created>
  <dcterms:modified xsi:type="dcterms:W3CDTF">2026-03-27T07:54:00Z</dcterms:modified>
</cp:coreProperties>
</file>